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A7756" w:rsidR="00CA7756" w:rsidP="00CA7756" w:rsidRDefault="00CA7756" w14:paraId="18DF3E16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A775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B2671C" w:rsidR="0010196F" w:rsidP="0010196F" w:rsidRDefault="0010196F" w14:paraId="667BD07A" w14:textId="2669E1B8">
      <w:commentRangeStart w:id="0"/>
      <w:r w:rsidRPr="00B2671C">
        <w:t xml:space="preserve"> </w:t>
      </w:r>
      <w:commentRangeEnd w:id="0"/>
      <w:r w:rsidRPr="00B2671C">
        <w:rPr>
          <w:rStyle w:val="CommentReference"/>
        </w:rPr>
        <w:commentReference w:id="0"/>
      </w:r>
    </w:p>
    <w:p w:rsidRPr="00B2671C" w:rsidR="00895C08" w:rsidP="00336003" w:rsidRDefault="00336003" w14:paraId="2FAE15FF" w14:textId="1A19AFD9">
      <w:pPr>
        <w:rPr>
          <w:b/>
          <w:sz w:val="28"/>
          <w:szCs w:val="28"/>
        </w:rPr>
      </w:pPr>
      <w:r w:rsidRPr="00B2671C">
        <w:rPr>
          <w:b/>
          <w:sz w:val="28"/>
          <w:szCs w:val="28"/>
        </w:rPr>
        <w:t xml:space="preserve">Prilog 3 </w:t>
      </w:r>
      <w:r w:rsidRPr="00B2671C" w:rsidR="00D97D91">
        <w:rPr>
          <w:b/>
          <w:sz w:val="28"/>
          <w:szCs w:val="28"/>
        </w:rPr>
        <w:t xml:space="preserve">– </w:t>
      </w:r>
      <w:r w:rsidRPr="00B2671C">
        <w:rPr>
          <w:b/>
          <w:sz w:val="28"/>
          <w:szCs w:val="28"/>
        </w:rPr>
        <w:t>Izvješće o procjeni i obradi rizika</w:t>
      </w:r>
    </w:p>
    <w:p w:rsidRPr="00B2671C" w:rsidR="00B6087B" w:rsidP="00B6087B" w:rsidRDefault="00B6087B" w14:paraId="22FB4A0C" w14:textId="77777777"/>
    <w:p>
      <w:r>
        <w:t xml:space="preserve"> </w:t>
      </w:r>
    </w:p>
    <w:p w:rsidRPr="00B2671C" w:rsidR="0010196F" w:rsidP="0010196F" w:rsidRDefault="0010196F" w14:paraId="65654F94" w14:textId="77777777">
      <w:pPr>
        <w:rPr>
          <w:b/>
          <w:sz w:val="28"/>
          <w:szCs w:val="28"/>
        </w:rPr>
      </w:pPr>
      <w:r w:rsidRPr="00B2671C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B2671C" w:rsidR="0010196F" w:rsidTr="00103646" w14:paraId="38A81524" w14:textId="77777777">
        <w:tc>
          <w:tcPr>
            <w:tcW w:w="1271" w:type="dxa"/>
          </w:tcPr>
          <w:p w:rsidRPr="00B2671C" w:rsidR="0010196F" w:rsidP="00103646" w:rsidRDefault="0010196F" w14:paraId="7AAAC252" w14:textId="77777777">
            <w:pPr>
              <w:rPr>
                <w:b/>
              </w:rPr>
            </w:pPr>
            <w:r w:rsidRPr="00B2671C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B2671C" w:rsidR="0010196F" w:rsidP="00103646" w:rsidRDefault="0010196F" w14:paraId="03EDB0AA" w14:textId="77777777">
            <w:pPr>
              <w:rPr>
                <w:b/>
              </w:rPr>
            </w:pPr>
            <w:r w:rsidRPr="00B2671C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B2671C" w:rsidR="0010196F" w:rsidP="00103646" w:rsidRDefault="0010196F" w14:paraId="509F1A63" w14:textId="77777777">
            <w:pPr>
              <w:rPr>
                <w:b/>
              </w:rPr>
            </w:pPr>
            <w:r w:rsidRPr="00B2671C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B2671C" w:rsidR="0010196F" w:rsidP="00103646" w:rsidRDefault="0010196F" w14:paraId="02C41D63" w14:textId="77777777">
            <w:pPr>
              <w:rPr>
                <w:b/>
              </w:rPr>
            </w:pPr>
            <w:r w:rsidRPr="00B2671C">
              <w:rPr>
                <w:b/>
              </w:rPr>
              <w:t>Opis promjena</w:t>
            </w:r>
          </w:p>
        </w:tc>
      </w:tr>
      <w:tr w:rsidRPr="00B2671C" w:rsidR="0010196F" w:rsidTr="00103646" w14:paraId="1B339A80" w14:textId="77777777">
        <w:tc>
          <w:tcPr>
            <w:tcW w:w="1271" w:type="dxa"/>
          </w:tcPr>
          <w:p w:rsidRPr="00B2671C" w:rsidR="0010196F" w:rsidP="00103646" w:rsidRDefault="0010196F" w14:paraId="233FC612" w14:textId="77777777"/>
        </w:tc>
        <w:tc>
          <w:tcPr>
            <w:tcW w:w="991" w:type="dxa"/>
          </w:tcPr>
          <w:p w:rsidRPr="00B2671C" w:rsidR="0010196F" w:rsidP="00103646" w:rsidRDefault="0010196F" w14:paraId="609E6FA9" w14:textId="77777777">
            <w:r w:rsidRPr="00B2671C">
              <w:t>0.1</w:t>
            </w:r>
          </w:p>
        </w:tc>
        <w:tc>
          <w:tcPr>
            <w:tcW w:w="1600" w:type="dxa"/>
          </w:tcPr>
          <w:p w:rsidRPr="00B2671C" w:rsidR="0010196F" w:rsidP="00103646" w:rsidRDefault="0010196F" w14:paraId="392E9F68" w14:textId="77777777">
            <w:r w:rsidRPr="00B2671C">
              <w:t>Advisera</w:t>
            </w:r>
          </w:p>
        </w:tc>
        <w:tc>
          <w:tcPr>
            <w:tcW w:w="5138" w:type="dxa"/>
          </w:tcPr>
          <w:p w:rsidRPr="00B2671C" w:rsidR="0010196F" w:rsidP="00103646" w:rsidRDefault="0010196F" w14:paraId="4CA619AB" w14:textId="77777777">
            <w:r w:rsidRPr="00B2671C">
              <w:t>Osnovni nacrt dokumenta</w:t>
            </w:r>
          </w:p>
        </w:tc>
      </w:tr>
      <w:tr w:rsidRPr="00B2671C" w:rsidR="0010196F" w:rsidTr="00103646" w14:paraId="17CC366B" w14:textId="77777777">
        <w:tc>
          <w:tcPr>
            <w:tcW w:w="1271" w:type="dxa"/>
          </w:tcPr>
          <w:p w:rsidRPr="00B2671C" w:rsidR="0010196F" w:rsidP="00103646" w:rsidRDefault="0010196F" w14:paraId="25BAF120" w14:textId="77777777"/>
        </w:tc>
        <w:tc>
          <w:tcPr>
            <w:tcW w:w="991" w:type="dxa"/>
          </w:tcPr>
          <w:p w:rsidRPr="00B2671C" w:rsidR="0010196F" w:rsidP="00103646" w:rsidRDefault="0010196F" w14:paraId="0FC11D30" w14:textId="77777777"/>
        </w:tc>
        <w:tc>
          <w:tcPr>
            <w:tcW w:w="1600" w:type="dxa"/>
          </w:tcPr>
          <w:p w:rsidRPr="00B2671C" w:rsidR="0010196F" w:rsidP="00103646" w:rsidRDefault="0010196F" w14:paraId="7E8975A1" w14:textId="77777777"/>
        </w:tc>
        <w:tc>
          <w:tcPr>
            <w:tcW w:w="5138" w:type="dxa"/>
          </w:tcPr>
          <w:p w:rsidRPr="00B2671C" w:rsidR="0010196F" w:rsidP="00103646" w:rsidRDefault="0010196F" w14:paraId="7A728E5B" w14:textId="77777777"/>
        </w:tc>
      </w:tr>
      <w:tr w:rsidRPr="00B2671C" w:rsidR="0010196F" w:rsidTr="00103646" w14:paraId="1579F4D4" w14:textId="77777777">
        <w:tc>
          <w:tcPr>
            <w:tcW w:w="1271" w:type="dxa"/>
          </w:tcPr>
          <w:p w:rsidRPr="00B2671C" w:rsidR="0010196F" w:rsidP="00103646" w:rsidRDefault="0010196F" w14:paraId="10505601" w14:textId="77777777"/>
        </w:tc>
        <w:tc>
          <w:tcPr>
            <w:tcW w:w="991" w:type="dxa"/>
          </w:tcPr>
          <w:p w:rsidRPr="00B2671C" w:rsidR="0010196F" w:rsidP="00103646" w:rsidRDefault="0010196F" w14:paraId="75002180" w14:textId="77777777"/>
        </w:tc>
        <w:tc>
          <w:tcPr>
            <w:tcW w:w="1600" w:type="dxa"/>
          </w:tcPr>
          <w:p w:rsidRPr="00B2671C" w:rsidR="0010196F" w:rsidP="00103646" w:rsidRDefault="0010196F" w14:paraId="21123419" w14:textId="77777777"/>
        </w:tc>
        <w:tc>
          <w:tcPr>
            <w:tcW w:w="5138" w:type="dxa"/>
          </w:tcPr>
          <w:p w:rsidRPr="00B2671C" w:rsidR="0010196F" w:rsidP="00103646" w:rsidRDefault="0010196F" w14:paraId="52655BA7" w14:textId="77777777"/>
        </w:tc>
      </w:tr>
      <w:tr w:rsidRPr="00B2671C" w:rsidR="0010196F" w:rsidTr="00103646" w14:paraId="2F4CD313" w14:textId="77777777">
        <w:tc>
          <w:tcPr>
            <w:tcW w:w="1271" w:type="dxa"/>
          </w:tcPr>
          <w:p w:rsidRPr="00B2671C" w:rsidR="0010196F" w:rsidP="00103646" w:rsidRDefault="0010196F" w14:paraId="02B236B8" w14:textId="77777777"/>
        </w:tc>
        <w:tc>
          <w:tcPr>
            <w:tcW w:w="991" w:type="dxa"/>
          </w:tcPr>
          <w:p w:rsidRPr="00B2671C" w:rsidR="0010196F" w:rsidP="00103646" w:rsidRDefault="0010196F" w14:paraId="09E9F22F" w14:textId="77777777"/>
        </w:tc>
        <w:tc>
          <w:tcPr>
            <w:tcW w:w="1600" w:type="dxa"/>
          </w:tcPr>
          <w:p w:rsidRPr="00B2671C" w:rsidR="0010196F" w:rsidP="00103646" w:rsidRDefault="0010196F" w14:paraId="6EFCB789" w14:textId="77777777"/>
        </w:tc>
        <w:tc>
          <w:tcPr>
            <w:tcW w:w="5138" w:type="dxa"/>
          </w:tcPr>
          <w:p w:rsidRPr="00B2671C" w:rsidR="0010196F" w:rsidP="00103646" w:rsidRDefault="0010196F" w14:paraId="7019F805" w14:textId="77777777"/>
        </w:tc>
      </w:tr>
      <w:tr w:rsidRPr="00B2671C" w:rsidR="0010196F" w:rsidTr="00103646" w14:paraId="0ACD352E" w14:textId="77777777">
        <w:tc>
          <w:tcPr>
            <w:tcW w:w="1271" w:type="dxa"/>
          </w:tcPr>
          <w:p w:rsidRPr="00B2671C" w:rsidR="0010196F" w:rsidP="00103646" w:rsidRDefault="0010196F" w14:paraId="314A521A" w14:textId="77777777"/>
        </w:tc>
        <w:tc>
          <w:tcPr>
            <w:tcW w:w="991" w:type="dxa"/>
          </w:tcPr>
          <w:p w:rsidRPr="00B2671C" w:rsidR="0010196F" w:rsidP="00103646" w:rsidRDefault="0010196F" w14:paraId="0B3C6CE4" w14:textId="77777777"/>
        </w:tc>
        <w:tc>
          <w:tcPr>
            <w:tcW w:w="1600" w:type="dxa"/>
          </w:tcPr>
          <w:p w:rsidRPr="00B2671C" w:rsidR="0010196F" w:rsidP="00103646" w:rsidRDefault="0010196F" w14:paraId="282A1835" w14:textId="77777777"/>
        </w:tc>
        <w:tc>
          <w:tcPr>
            <w:tcW w:w="5138" w:type="dxa"/>
          </w:tcPr>
          <w:p w:rsidRPr="00B2671C" w:rsidR="0010196F" w:rsidP="00103646" w:rsidRDefault="0010196F" w14:paraId="71EF77A0" w14:textId="77777777"/>
        </w:tc>
      </w:tr>
      <w:tr w:rsidRPr="00B2671C" w:rsidR="0010196F" w:rsidTr="00103646" w14:paraId="196C5554" w14:textId="77777777">
        <w:tc>
          <w:tcPr>
            <w:tcW w:w="1271" w:type="dxa"/>
          </w:tcPr>
          <w:p w:rsidRPr="00B2671C" w:rsidR="0010196F" w:rsidP="00103646" w:rsidRDefault="0010196F" w14:paraId="7D7DE985" w14:textId="77777777"/>
        </w:tc>
        <w:tc>
          <w:tcPr>
            <w:tcW w:w="991" w:type="dxa"/>
          </w:tcPr>
          <w:p w:rsidRPr="00B2671C" w:rsidR="0010196F" w:rsidP="00103646" w:rsidRDefault="0010196F" w14:paraId="62747BEA" w14:textId="77777777"/>
        </w:tc>
        <w:tc>
          <w:tcPr>
            <w:tcW w:w="1600" w:type="dxa"/>
          </w:tcPr>
          <w:p w:rsidRPr="00B2671C" w:rsidR="0010196F" w:rsidP="00103646" w:rsidRDefault="0010196F" w14:paraId="29C2AFBA" w14:textId="77777777"/>
        </w:tc>
        <w:tc>
          <w:tcPr>
            <w:tcW w:w="5138" w:type="dxa"/>
          </w:tcPr>
          <w:p w:rsidRPr="00B2671C" w:rsidR="0010196F" w:rsidP="00103646" w:rsidRDefault="0010196F" w14:paraId="2CDC45BE" w14:textId="77777777"/>
        </w:tc>
      </w:tr>
      <w:tr w:rsidRPr="00B2671C" w:rsidR="0010196F" w:rsidTr="00103646" w14:paraId="0E086AA6" w14:textId="77777777">
        <w:tc>
          <w:tcPr>
            <w:tcW w:w="1271" w:type="dxa"/>
          </w:tcPr>
          <w:p w:rsidRPr="00B2671C" w:rsidR="0010196F" w:rsidP="00103646" w:rsidRDefault="0010196F" w14:paraId="6C12400B" w14:textId="77777777"/>
        </w:tc>
        <w:tc>
          <w:tcPr>
            <w:tcW w:w="991" w:type="dxa"/>
          </w:tcPr>
          <w:p w:rsidRPr="00B2671C" w:rsidR="0010196F" w:rsidP="00103646" w:rsidRDefault="0010196F" w14:paraId="132FDF9C" w14:textId="77777777"/>
        </w:tc>
        <w:tc>
          <w:tcPr>
            <w:tcW w:w="1600" w:type="dxa"/>
          </w:tcPr>
          <w:p w:rsidRPr="00B2671C" w:rsidR="0010196F" w:rsidP="00103646" w:rsidRDefault="0010196F" w14:paraId="2EA20FA8" w14:textId="77777777"/>
        </w:tc>
        <w:tc>
          <w:tcPr>
            <w:tcW w:w="5138" w:type="dxa"/>
          </w:tcPr>
          <w:p w:rsidRPr="00B2671C" w:rsidR="0010196F" w:rsidP="00103646" w:rsidRDefault="0010196F" w14:paraId="1A3F6B69" w14:textId="77777777"/>
        </w:tc>
      </w:tr>
    </w:tbl>
    <w:p w:rsidRPr="00B2671C" w:rsidR="0010196F" w:rsidP="0010196F" w:rsidRDefault="0010196F" w14:paraId="73F00B10" w14:textId="77777777"/>
    <w:p w:rsidRPr="00B2671C" w:rsidR="0010196F" w:rsidP="0010196F" w:rsidRDefault="0010196F" w14:paraId="5AE55DD2" w14:textId="77777777"/>
    <w:p w:rsidRPr="00B2671C" w:rsidR="00895C08" w:rsidP="0091526F" w:rsidRDefault="0091526F" w14:paraId="4027DB35" w14:textId="2C7C2830">
      <w:pPr>
        <w:rPr>
          <w:b/>
          <w:sz w:val="28"/>
          <w:szCs w:val="28"/>
        </w:rPr>
      </w:pPr>
      <w:r w:rsidRPr="00B2671C">
        <w:rPr>
          <w:b/>
          <w:sz w:val="28"/>
          <w:szCs w:val="28"/>
        </w:rPr>
        <w:t>Sadržaj</w:t>
      </w:r>
    </w:p>
    <w:p w:rsidRPr="00B2671C" w:rsidR="0078540E" w:rsidRDefault="00687FC7" w14:paraId="7775CCA1" w14:textId="0278BFA6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B2671C">
        <w:fldChar w:fldCharType="begin"/>
      </w:r>
      <w:r w:rsidRPr="00B2671C" w:rsidR="003E1328">
        <w:instrText xml:space="preserve"> TOC \o "1-3" \h \z \u </w:instrText>
      </w:r>
      <w:r w:rsidRPr="00B2671C">
        <w:fldChar w:fldCharType="separate"/>
      </w:r>
      <w:hyperlink w:history="1" w:anchor="_Toc160453073">
        <w:r w:rsidRPr="00B2671C" w:rsidR="0078540E">
          <w:rPr>
            <w:rStyle w:val="Hyperlink"/>
            <w:noProof/>
            <w:lang w:val="hr-HR"/>
          </w:rPr>
          <w:t>1.</w:t>
        </w:r>
        <w:r w:rsidRPr="00B2671C" w:rsidR="007854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Svrha, područje primjene i korisnici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_Toc160453073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2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7D38277C" w14:textId="6C2369C5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3074">
        <w:r w:rsidRPr="00B2671C" w:rsidR="0078540E">
          <w:rPr>
            <w:rStyle w:val="Hyperlink"/>
            <w:noProof/>
            <w:lang w:val="hr-HR"/>
          </w:rPr>
          <w:t>2.</w:t>
        </w:r>
        <w:r w:rsidRPr="00B2671C" w:rsidR="007854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Referentni dokumenti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_Toc160453074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2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6E4FA892" w14:textId="3620907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3075">
        <w:r w:rsidRPr="00B2671C" w:rsidR="0078540E">
          <w:rPr>
            <w:rStyle w:val="Hyperlink"/>
            <w:noProof/>
            <w:lang w:val="hr-HR"/>
          </w:rPr>
          <w:t>3.</w:t>
        </w:r>
        <w:r w:rsidRPr="00B2671C" w:rsidR="007854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Postupak procjene i obrade informacijskih rizika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_Toc160453075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2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0102D1DE" w14:textId="77325DA8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3076">
        <w:r w:rsidRPr="00B2671C" w:rsidR="0078540E">
          <w:rPr>
            <w:rStyle w:val="Hyperlink"/>
            <w:noProof/>
            <w:lang w:val="hr-HR"/>
          </w:rPr>
          <w:t>3.1.</w:t>
        </w:r>
        <w:r w:rsidRPr="00B2671C" w:rsidR="007854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Svrha upravljanja rizicima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_Toc160453076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2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6439E99E" w14:textId="05D2F534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3077">
        <w:r w:rsidRPr="00B2671C" w:rsidR="0078540E">
          <w:rPr>
            <w:rStyle w:val="Hyperlink"/>
            <w:noProof/>
            <w:lang w:val="hr-HR"/>
          </w:rPr>
          <w:t>3.2.</w:t>
        </w:r>
        <w:r w:rsidRPr="00B2671C" w:rsidR="007854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Opseg procjene i obrade rizika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_Toc160453077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2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1CC4468A" w14:textId="174F491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3078">
        <w:r w:rsidRPr="00B2671C" w:rsidR="0078540E">
          <w:rPr>
            <w:rStyle w:val="Hyperlink"/>
            <w:noProof/>
            <w:lang w:val="hr-HR"/>
          </w:rPr>
          <w:t>3.3.</w:t>
        </w:r>
        <w:r w:rsidRPr="00B2671C" w:rsidR="007854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Vremensko razdoblje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_Toc160453078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2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30D2EFE7" w14:textId="083F134F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3079">
        <w:r w:rsidRPr="00B2671C" w:rsidR="0078540E">
          <w:rPr>
            <w:rStyle w:val="Hyperlink"/>
            <w:noProof/>
            <w:lang w:val="hr-HR"/>
          </w:rPr>
          <w:t>3.4.</w:t>
        </w:r>
        <w:r w:rsidRPr="00B2671C" w:rsidR="007854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Sudionici u postupku i način prikupljanja informacija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_Toc160453079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3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274A4D9B" w14:textId="58E9AFEC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3080">
        <w:r w:rsidRPr="00B2671C" w:rsidR="0078540E">
          <w:rPr>
            <w:rStyle w:val="Hyperlink"/>
            <w:noProof/>
            <w:lang w:val="hr-HR"/>
          </w:rPr>
          <w:t>3.5.</w:t>
        </w:r>
        <w:r w:rsidRPr="00B2671C" w:rsidR="007854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Kratki opis korištene metodologije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_Toc160453080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3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6890013B" w14:textId="2E301840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53081">
        <w:r w:rsidRPr="00B2671C" w:rsidR="0078540E">
          <w:rPr>
            <w:rStyle w:val="Hyperlink"/>
            <w:noProof/>
            <w:lang w:val="hr-HR"/>
          </w:rPr>
          <w:t>3.6.</w:t>
        </w:r>
        <w:r w:rsidRPr="00B2671C" w:rsidR="0078540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Pregled dokumenata korištenih u postupku procjene i obrade rizika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_Toc160453081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3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778C3109" w14:textId="10301B4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3082">
        <w:r w:rsidRPr="00B2671C" w:rsidR="0078540E">
          <w:rPr>
            <w:rStyle w:val="Hyperlink"/>
            <w:noProof/>
            <w:lang w:val="hr-HR"/>
          </w:rPr>
          <w:t>4.</w:t>
        </w:r>
        <w:r w:rsidRPr="00B2671C" w:rsidR="007854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Valjanost i upravljanje dokumentom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_Toc160453082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3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78540E" w:rsidRDefault="0099161D" w14:paraId="58422918" w14:textId="108B64C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3083">
        <w:r w:rsidRPr="00B2671C" w:rsidR="0078540E">
          <w:rPr>
            <w:rStyle w:val="Hyperlink"/>
            <w:noProof/>
            <w:lang w:val="hr-HR"/>
          </w:rPr>
          <w:t>5.</w:t>
        </w:r>
        <w:r w:rsidRPr="00B2671C" w:rsidR="0078540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2671C" w:rsidR="0078540E">
          <w:rPr>
            <w:rStyle w:val="Hyperlink"/>
            <w:noProof/>
            <w:lang w:val="hr-HR"/>
          </w:rPr>
          <w:t>Prilozi</w:t>
        </w:r>
        <w:r w:rsidRPr="00B2671C" w:rsidR="0078540E">
          <w:rPr>
            <w:noProof/>
            <w:webHidden/>
          </w:rPr>
          <w:tab/>
        </w:r>
        <w:r w:rsidRPr="00B2671C" w:rsidR="0078540E">
          <w:rPr>
            <w:noProof/>
            <w:webHidden/>
          </w:rPr>
          <w:fldChar w:fldCharType="begin"/>
        </w:r>
        <w:r w:rsidRPr="00B2671C" w:rsidR="0078540E">
          <w:rPr>
            <w:noProof/>
            <w:webHidden/>
          </w:rPr>
          <w:instrText xml:space="preserve"> PAGEREF _Toc160453083 \h </w:instrText>
        </w:r>
        <w:r w:rsidRPr="00B2671C" w:rsidR="0078540E">
          <w:rPr>
            <w:noProof/>
            <w:webHidden/>
          </w:rPr>
        </w:r>
        <w:r w:rsidRPr="00B2671C" w:rsidR="0078540E">
          <w:rPr>
            <w:noProof/>
            <w:webHidden/>
          </w:rPr>
          <w:fldChar w:fldCharType="separate"/>
        </w:r>
        <w:r w:rsidRPr="00B2671C" w:rsidR="0078540E">
          <w:rPr>
            <w:noProof/>
            <w:webHidden/>
          </w:rPr>
          <w:t>4</w:t>
        </w:r>
        <w:r w:rsidRPr="00B2671C" w:rsidR="0078540E">
          <w:rPr>
            <w:noProof/>
            <w:webHidden/>
          </w:rPr>
          <w:fldChar w:fldCharType="end"/>
        </w:r>
      </w:hyperlink>
    </w:p>
    <w:p w:rsidRPr="00B2671C" w:rsidR="003E1328" w:rsidRDefault="00687FC7" w14:paraId="4EBE9FA5" w14:textId="58F2D8D8">
      <w:r w:rsidRPr="00B2671C">
        <w:fldChar w:fldCharType="end"/>
      </w:r>
    </w:p>
    <w:p w:rsidRPr="00B2671C" w:rsidR="00895C08" w:rsidP="0091526F" w:rsidRDefault="00895C08" w14:paraId="3C719FAA" w14:textId="7379095D">
      <w:pPr>
        <w:pStyle w:val="Heading1"/>
      </w:pPr>
      <w:r w:rsidRPr="00B2671C">
        <w:br w:type="page"/>
      </w:r>
      <w:bookmarkStart w:name="_Toc160453073" w:id="1"/>
      <w:r w:rsidRPr="00B2671C" w:rsidR="0091526F">
        <w:lastRenderedPageBreak/>
        <w:t>Svrha, područje primjene i korisnici</w:t>
      </w:r>
      <w:bookmarkEnd w:id="1"/>
    </w:p>
    <w:p w:rsidRPr="00B2671C" w:rsidR="00895C08" w:rsidP="0010196F" w:rsidRDefault="005B1D8B" w14:paraId="6E070E94" w14:textId="2BFF903F">
      <w:r w:rsidRPr="00B2671C">
        <w:t>Svrha je ovog dokumenta detaljno prikazati sve postupke i dokumente koji su korišteni tijekom procjene i obrade informacijskih rizika u [naziv tvrtke].</w:t>
      </w:r>
    </w:p>
    <w:p w:rsidRPr="00B2671C" w:rsidR="00895C08" w:rsidP="00D97D91" w:rsidRDefault="005B1D8B" w14:paraId="1FC74219" w14:textId="6B5FDBAD">
      <w:r w:rsidRPr="00B2671C">
        <w:t xml:space="preserve">Procjena rizika primijenjena </w:t>
      </w:r>
      <w:r w:rsidRPr="00B2671C" w:rsidR="00631C95">
        <w:t xml:space="preserve">je na </w:t>
      </w:r>
      <w:r w:rsidRPr="00B2671C">
        <w:t xml:space="preserve">cjelokupni Sustav upravljanja informacijskom sigurnošću </w:t>
      </w:r>
      <w:r w:rsidRPr="00B2671C" w:rsidR="00B368B7">
        <w:t xml:space="preserve">(engl. </w:t>
      </w:r>
      <w:r w:rsidRPr="00B2671C" w:rsidR="00B368B7">
        <w:rPr>
          <w:i/>
        </w:rPr>
        <w:t>Information Security Management System – ISMS</w:t>
      </w:r>
      <w:r w:rsidRPr="00B2671C" w:rsidR="00B368B7">
        <w:t>)</w:t>
      </w:r>
      <w:r w:rsidRPr="00B2671C">
        <w:t>.</w:t>
      </w:r>
    </w:p>
    <w:p w:rsidRPr="00B2671C" w:rsidR="00895C08" w:rsidP="00D97D91" w:rsidRDefault="005B1D8B" w14:paraId="3A3F7626" w14:textId="09BAD2FC">
      <w:commentRangeStart w:id="2"/>
      <w:r w:rsidRPr="00B2671C">
        <w:t>Ovaj je dokument namijenjen visokoj razini uprave tvrtke [naziv tvrtke], [naziv radnog mjesta za upravitelja za sigurnost], vlasnicima informacijskih resursa te svima koji sudjeluju u planiranju, implementaciji, praćenju i poboljšavanju ISMS-a.</w:t>
      </w:r>
      <w:commentRangeEnd w:id="2"/>
      <w:r w:rsidRPr="00B2671C" w:rsidR="00582F24">
        <w:rPr>
          <w:rStyle w:val="CommentReference"/>
        </w:rPr>
        <w:commentReference w:id="2"/>
      </w:r>
    </w:p>
    <w:p w:rsidRPr="00B2671C" w:rsidR="00BA67D3" w:rsidP="005B1D8B" w:rsidRDefault="00BA67D3" w14:paraId="7585E0B3" w14:textId="77777777"/>
    <w:p w:rsidRPr="00B2671C" w:rsidR="00895C08" w:rsidP="00895C08" w:rsidRDefault="0091526F" w14:paraId="51AC4E28" w14:textId="6A69EAC2">
      <w:pPr>
        <w:pStyle w:val="Heading1"/>
      </w:pPr>
      <w:bookmarkStart w:name="_Toc265010675" w:id="3"/>
      <w:bookmarkStart w:name="_Toc160453074" w:id="4"/>
      <w:r w:rsidRPr="00B2671C">
        <w:t>Referentni dokumenti</w:t>
      </w:r>
      <w:bookmarkEnd w:id="3"/>
      <w:bookmarkEnd w:id="4"/>
    </w:p>
    <w:p w:rsidRPr="00B2671C" w:rsidR="00895C08" w:rsidP="0091526F" w:rsidRDefault="00D97D91" w14:paraId="5A3F2C59" w14:textId="27D333D9">
      <w:pPr>
        <w:numPr>
          <w:ilvl w:val="0"/>
          <w:numId w:val="4"/>
        </w:numPr>
        <w:spacing w:after="0"/>
      </w:pPr>
      <w:r w:rsidRPr="00B2671C">
        <w:t xml:space="preserve">Norma </w:t>
      </w:r>
      <w:r w:rsidRPr="00B2671C" w:rsidR="00895C08">
        <w:t xml:space="preserve">ISO/IEC 27001, </w:t>
      </w:r>
      <w:r w:rsidRPr="00B2671C" w:rsidR="003B7973">
        <w:t>točke</w:t>
      </w:r>
      <w:r w:rsidRPr="00B2671C" w:rsidR="004630F4">
        <w:t xml:space="preserve"> 8.2 </w:t>
      </w:r>
      <w:r w:rsidRPr="00B2671C" w:rsidR="0091526F">
        <w:t>i</w:t>
      </w:r>
      <w:r w:rsidRPr="00B2671C" w:rsidR="004630F4">
        <w:t xml:space="preserve"> 8.3</w:t>
      </w:r>
    </w:p>
    <w:p w:rsidRPr="00B2671C" w:rsidR="00895C08" w:rsidP="00D97D91" w:rsidRDefault="00631C95" w14:paraId="449527AD" w14:textId="09B43696">
      <w:pPr>
        <w:numPr>
          <w:ilvl w:val="0"/>
          <w:numId w:val="4"/>
        </w:numPr>
        <w:spacing w:after="0"/>
      </w:pPr>
      <w:commentRangeStart w:id="5"/>
      <w:r w:rsidRPr="00B2671C">
        <w:t>Odluka</w:t>
      </w:r>
      <w:r w:rsidRPr="00B2671C" w:rsidR="00D97D91">
        <w:t xml:space="preserve"> o opsegu ISMS-a</w:t>
      </w:r>
      <w:commentRangeEnd w:id="5"/>
      <w:r w:rsidRPr="00B2671C" w:rsidR="00582F24">
        <w:rPr>
          <w:rStyle w:val="CommentReference"/>
        </w:rPr>
        <w:commentReference w:id="5"/>
      </w:r>
    </w:p>
    <w:p w:rsidRPr="00B2671C" w:rsidR="00895C08" w:rsidP="0091526F" w:rsidRDefault="0091526F" w14:paraId="291FED6B" w14:textId="1572AB5E">
      <w:pPr>
        <w:numPr>
          <w:ilvl w:val="0"/>
          <w:numId w:val="4"/>
        </w:numPr>
        <w:spacing w:after="0"/>
      </w:pPr>
      <w:commentRangeStart w:id="6"/>
      <w:r w:rsidRPr="00B2671C">
        <w:t>Politika informacijske sigurnosti</w:t>
      </w:r>
      <w:commentRangeEnd w:id="6"/>
      <w:r w:rsidRPr="00B2671C" w:rsidR="00582F24">
        <w:rPr>
          <w:rStyle w:val="CommentReference"/>
        </w:rPr>
        <w:commentReference w:id="6"/>
      </w:r>
    </w:p>
    <w:p w:rsidRPr="00B2671C" w:rsidR="00895C08" w:rsidP="00895C08" w:rsidRDefault="0091526F" w14:paraId="48E3E5FB" w14:textId="5998F8EB">
      <w:pPr>
        <w:numPr>
          <w:ilvl w:val="0"/>
          <w:numId w:val="4"/>
        </w:numPr>
      </w:pPr>
      <w:commentRangeStart w:id="7"/>
      <w:r w:rsidRPr="00B2671C">
        <w:t>Metodologija za procjenu i obradu rizika</w:t>
      </w:r>
      <w:commentRangeEnd w:id="7"/>
      <w:r w:rsidRPr="00B2671C" w:rsidR="00582F24">
        <w:rPr>
          <w:rStyle w:val="CommentReference"/>
        </w:rPr>
        <w:commentReference w:id="7"/>
      </w:r>
    </w:p>
    <w:p w:rsidRPr="00B2671C" w:rsidR="00895C08" w:rsidP="00895C08" w:rsidRDefault="00895C08" w14:paraId="69FAAC4B" w14:textId="77777777"/>
    <w:p w:rsidRPr="00B2671C" w:rsidR="00895C08" w:rsidP="0091526F" w:rsidRDefault="0091526F" w14:paraId="50B0987B" w14:textId="448AB5EA">
      <w:pPr>
        <w:pStyle w:val="Heading1"/>
      </w:pPr>
      <w:bookmarkStart w:name="_Toc216520705" w:id="8"/>
      <w:bookmarkStart w:name="_Toc268947195" w:id="9"/>
      <w:bookmarkStart w:name="_Toc35800791" w:id="10"/>
      <w:bookmarkStart w:name="_Toc160453075" w:id="11"/>
      <w:r w:rsidRPr="00B2671C">
        <w:t>Postupak procjene i obrade informacijskih rizika</w:t>
      </w:r>
      <w:bookmarkEnd w:id="8"/>
      <w:bookmarkEnd w:id="9"/>
      <w:bookmarkEnd w:id="10"/>
      <w:bookmarkEnd w:id="11"/>
    </w:p>
    <w:p w:rsidRPr="00B2671C" w:rsidR="0091526F" w:rsidP="00D97D91" w:rsidRDefault="00631C95" w14:paraId="212AC13C" w14:textId="16DE436C">
      <w:r w:rsidRPr="00B2671C">
        <w:t>Cjelokupan</w:t>
      </w:r>
      <w:r w:rsidRPr="00B2671C" w:rsidR="0091526F">
        <w:t xml:space="preserve"> </w:t>
      </w:r>
      <w:commentRangeStart w:id="12"/>
      <w:r w:rsidRPr="00B2671C" w:rsidR="0091526F">
        <w:t xml:space="preserve">postupak procjene i obrade rizika proveden je u skladu s dokumentom </w:t>
      </w:r>
      <w:r w:rsidRPr="00B2671C">
        <w:t>Metodologija za procjenu i obradu rizika</w:t>
      </w:r>
      <w:commentRangeEnd w:id="12"/>
      <w:r w:rsidRPr="00B2671C" w:rsidR="00582F24">
        <w:rPr>
          <w:rStyle w:val="CommentReference"/>
        </w:rPr>
        <w:commentReference w:id="12"/>
      </w:r>
      <w:r w:rsidRPr="00B2671C" w:rsidR="0091526F">
        <w:t>.</w:t>
      </w:r>
    </w:p>
    <w:p w:rsidRPr="00B2671C" w:rsidR="00895C08" w:rsidP="00895C08" w:rsidRDefault="0091526F" w14:paraId="3C470F47" w14:textId="422CECA1">
      <w:pPr>
        <w:pStyle w:val="Heading2"/>
      </w:pPr>
      <w:bookmarkStart w:name="_Toc216520706" w:id="13"/>
      <w:bookmarkStart w:name="_Toc160453076" w:id="14"/>
      <w:r w:rsidRPr="00B2671C">
        <w:t>Svrha upravljanja rizicima</w:t>
      </w:r>
      <w:bookmarkEnd w:id="13"/>
      <w:bookmarkEnd w:id="14"/>
    </w:p>
    <w:p w:rsidRPr="00B2671C" w:rsidR="0091526F" w:rsidP="00D97D91" w:rsidRDefault="005B1D8B" w14:paraId="15AFEA73" w14:textId="077AA902">
      <w:r w:rsidRPr="00B2671C">
        <w:t xml:space="preserve">Svrha procjene rizika </w:t>
      </w:r>
      <w:r w:rsidRPr="00B2671C" w:rsidR="00582F24">
        <w:t xml:space="preserve">bila je </w:t>
      </w:r>
      <w:r w:rsidRPr="00B2671C" w:rsidR="00671A81">
        <w:t>u</w:t>
      </w:r>
      <w:r w:rsidRPr="00B2671C" w:rsidR="00631C95">
        <w:t>stanoviti sve resurse</w:t>
      </w:r>
      <w:r w:rsidRPr="00B2671C" w:rsidR="0091526F">
        <w:t xml:space="preserve">, </w:t>
      </w:r>
      <w:r w:rsidRPr="00B2671C">
        <w:t>nj</w:t>
      </w:r>
      <w:r w:rsidRPr="00B2671C" w:rsidR="00631C95">
        <w:t>ihove</w:t>
      </w:r>
      <w:r w:rsidRPr="00B2671C">
        <w:t xml:space="preserve"> </w:t>
      </w:r>
      <w:r w:rsidRPr="00B2671C" w:rsidR="0091526F">
        <w:t xml:space="preserve">ranjivosti </w:t>
      </w:r>
      <w:r w:rsidRPr="00B2671C" w:rsidR="00631C95">
        <w:t>te</w:t>
      </w:r>
      <w:r w:rsidRPr="00B2671C" w:rsidR="0091526F">
        <w:t xml:space="preserve"> prijetnje koje bi mogle iskoristiti takve ranjivosti, kao i </w:t>
      </w:r>
      <w:r w:rsidRPr="00B2671C">
        <w:t>ocijeniti</w:t>
      </w:r>
      <w:r w:rsidRPr="00B2671C" w:rsidR="0091526F">
        <w:t xml:space="preserve"> </w:t>
      </w:r>
      <w:r w:rsidRPr="00B2671C" w:rsidR="00AC609B">
        <w:t>utjecaj i vjerojatnost, a</w:t>
      </w:r>
      <w:r w:rsidRPr="00B2671C" w:rsidR="00631C95">
        <w:t xml:space="preserve"> </w:t>
      </w:r>
      <w:r w:rsidRPr="00B2671C" w:rsidR="0091526F">
        <w:t xml:space="preserve">u </w:t>
      </w:r>
      <w:r w:rsidRPr="00B2671C">
        <w:t>cilju utvrđivanja kritičnosti pojedinih rizika.</w:t>
      </w:r>
    </w:p>
    <w:p w:rsidRPr="00B2671C" w:rsidR="0091526F" w:rsidP="00BA67D3" w:rsidRDefault="00E61307" w14:paraId="360B1749" w14:textId="2751CCCE">
      <w:r w:rsidRPr="00B2671C">
        <w:t xml:space="preserve">Svrha obrade rizika </w:t>
      </w:r>
      <w:r w:rsidRPr="00B2671C" w:rsidR="00AC609B">
        <w:t xml:space="preserve">bila je </w:t>
      </w:r>
      <w:r w:rsidRPr="00B2671C" w:rsidR="00671A81">
        <w:t>propisati</w:t>
      </w:r>
      <w:r w:rsidRPr="00B2671C">
        <w:t xml:space="preserve"> sustavne načine </w:t>
      </w:r>
      <w:r w:rsidRPr="00B2671C" w:rsidR="00631C95">
        <w:t>u</w:t>
      </w:r>
      <w:r w:rsidRPr="00B2671C">
        <w:t xml:space="preserve">manjenja </w:t>
      </w:r>
      <w:r w:rsidRPr="00B2671C" w:rsidR="00AC609B">
        <w:t>ili nadziranja neprihvatljivih rizika</w:t>
      </w:r>
      <w:r w:rsidRPr="00B2671C">
        <w:t>.</w:t>
      </w:r>
    </w:p>
    <w:p w:rsidRPr="00B2671C" w:rsidR="00E61307" w:rsidP="00E61307" w:rsidRDefault="00E61307" w14:paraId="40FC06E7" w14:textId="0E680BFF">
      <w:pPr>
        <w:pStyle w:val="Heading2"/>
      </w:pPr>
      <w:bookmarkStart w:name="_Toc160453077" w:id="15"/>
      <w:r w:rsidRPr="00B2671C">
        <w:t>Opseg procjene i obrade rizika</w:t>
      </w:r>
      <w:bookmarkEnd w:id="15"/>
    </w:p>
    <w:p w:rsidRPr="00B2671C" w:rsidR="00895C08" w:rsidP="00E61307" w:rsidRDefault="00E61307" w14:paraId="14D75085" w14:textId="39AF4570">
      <w:r w:rsidRPr="00B2671C">
        <w:t>Procjena i obrada rizika u [naziv tvrtke] pokrila je cijeli opseg ISMS-a.</w:t>
      </w:r>
    </w:p>
    <w:p w:rsidRPr="00B2671C" w:rsidR="00895C08" w:rsidP="00895C08" w:rsidRDefault="0091526F" w14:paraId="2338AAAD" w14:textId="0242CE77">
      <w:pPr>
        <w:pStyle w:val="Heading2"/>
      </w:pPr>
      <w:bookmarkStart w:name="_Toc216520708" w:id="16"/>
      <w:bookmarkStart w:name="_Toc160453078" w:id="17"/>
      <w:r w:rsidRPr="00B2671C">
        <w:t>Vremensk</w:t>
      </w:r>
      <w:r w:rsidRPr="00B2671C" w:rsidR="0078540E">
        <w:t xml:space="preserve">o </w:t>
      </w:r>
      <w:bookmarkEnd w:id="16"/>
      <w:r w:rsidRPr="00B2671C" w:rsidR="0078540E">
        <w:t>razdoblje</w:t>
      </w:r>
      <w:bookmarkEnd w:id="17"/>
    </w:p>
    <w:p w:rsidRPr="00B2671C" w:rsidR="0091526F" w:rsidP="00E61307" w:rsidRDefault="0091526F" w14:paraId="5E224127" w14:textId="60870EED">
      <w:r w:rsidRPr="00B2671C">
        <w:t xml:space="preserve">Procjena </w:t>
      </w:r>
      <w:r w:rsidRPr="00B2671C" w:rsidR="00AC609B">
        <w:t>i o</w:t>
      </w:r>
      <w:r w:rsidRPr="00B2671C">
        <w:t>brada rizika proveden</w:t>
      </w:r>
      <w:r w:rsidRPr="00B2671C" w:rsidR="00AC609B">
        <w:t>i</w:t>
      </w:r>
      <w:r w:rsidRPr="00B2671C">
        <w:t xml:space="preserve"> </w:t>
      </w:r>
      <w:r w:rsidRPr="00B2671C" w:rsidR="00AC609B">
        <w:t>su u razdoblju</w:t>
      </w:r>
      <w:r w:rsidRPr="00B2671C" w:rsidR="00E50595">
        <w:t xml:space="preserve"> </w:t>
      </w:r>
      <w:commentRangeStart w:id="18"/>
      <w:r w:rsidRPr="00B2671C" w:rsidR="00AC609B">
        <w:t>[razdoblje upravljanja rizicima]</w:t>
      </w:r>
      <w:bookmarkStart w:name="_Hlk158806576" w:id="19"/>
      <w:bookmarkEnd w:id="19"/>
      <w:commentRangeEnd w:id="18"/>
      <w:r w:rsidRPr="00B2671C" w:rsidR="00AC609B">
        <w:rPr>
          <w:rStyle w:val="CommentReference"/>
        </w:rPr>
        <w:commentReference w:id="18"/>
      </w:r>
      <w:r w:rsidRPr="00B2671C" w:rsidR="00AC609B">
        <w:t>.</w:t>
      </w:r>
      <w:bookmarkStart w:name="_GoBack" w:id="20"/>
      <w:bookmarkEnd w:id="20"/>
    </w:p>
    <w:p w:rsidRPr="00B2671C" w:rsidR="00895C08" w:rsidP="00895C08" w:rsidRDefault="0091526F" w14:paraId="09EEB8A7" w14:textId="2B014EE7">
      <w:pPr>
        <w:pStyle w:val="Heading2"/>
      </w:pPr>
      <w:bookmarkStart w:name="_Toc216520709" w:id="21"/>
      <w:bookmarkStart w:name="_Toc160453079" w:id="22"/>
      <w:r w:rsidRPr="00B2671C">
        <w:t>Sudionici u postupku i način prikupljanja informacija</w:t>
      </w:r>
      <w:bookmarkEnd w:id="21"/>
      <w:bookmarkEnd w:id="22"/>
    </w:p>
    <w:p w:rsidRPr="00B2671C" w:rsidR="00CA7756" w:rsidP="00CA7756" w:rsidRDefault="00CA7756" w14:paraId="6C3CBCD2" w14:textId="554ACA14">
      <w:r w:rsidRPr="00B2671C">
        <w:t>…</w:t>
      </w:r>
    </w:p>
    <w:p w:rsidRPr="00B2671C" w:rsidR="00CA7756" w:rsidP="00CA7756" w:rsidRDefault="00CA7756" w14:paraId="5E45AD3D" w14:textId="77777777"/>
    <w:p w:rsidRPr="00B2671C" w:rsidR="00CA7756" w:rsidP="00CA7756" w:rsidRDefault="00CA7756" w14:paraId="3213DB6C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B2671C">
        <w:rPr>
          <w:b/>
          <w:bCs/>
          <w:sz w:val="28"/>
          <w:szCs w:val="28"/>
        </w:rPr>
        <w:t>* ZAVRŠETAK OGLEDNOG PREDLOŠKA *</w:t>
      </w:r>
    </w:p>
    <w:p w:rsidRPr="00B2671C" w:rsidR="00CA7756" w:rsidP="00CA7756" w:rsidRDefault="00CA7756" w14:paraId="3ED5850B" w14:textId="77777777">
      <w:pPr>
        <w:shd w:val="clear" w:color="auto" w:fill="C6D9F1" w:themeFill="text2" w:themeFillTint="33"/>
        <w:jc w:val="center"/>
      </w:pPr>
      <w:r w:rsidRPr="00B2671C">
        <w:t xml:space="preserve">(Kako biste pristupili potpunoj verziji dokumenta molimo Vas da kupite ISO 27001 paket dokumentacije </w:t>
      </w:r>
      <w:hyperlink w:history="1" r:id="rId11">
        <w:r w:rsidRPr="00B2671C">
          <w:rPr>
            <w:rStyle w:val="Hyperlink"/>
            <w:lang w:val="hr-HR"/>
          </w:rPr>
          <w:t>https://advisera.com/27001academy/hr/iso-27001-paket-dokumentacije/</w:t>
        </w:r>
      </w:hyperlink>
      <w:r w:rsidRPr="00B2671C">
        <w:t>)</w:t>
      </w:r>
    </w:p>
    <w:p w:rsidRPr="00B2671C" w:rsidR="00CA7756" w:rsidP="00CA7756" w:rsidRDefault="00CA7756" w14:paraId="31373EC7" w14:textId="77777777"/>
    <w:sectPr w:rsidRPr="00B2671C" w:rsidR="00CA7756" w:rsidSect="0010196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14T12:05:00Z" w:id="0">
    <w:p w:rsidR="0010196F" w:rsidP="0010196F" w:rsidRDefault="0010196F" w14:paraId="7B4071E8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10196F" w:rsidP="0010196F" w:rsidRDefault="0010196F" w14:paraId="725ED680" w14:textId="77777777">
      <w:pPr>
        <w:pStyle w:val="CommentText"/>
      </w:pPr>
    </w:p>
    <w:p w:rsidR="0010196F" w:rsidP="0010196F" w:rsidRDefault="0010196F" w14:paraId="2B2C41C2" w14:textId="3B57EB34">
      <w:pPr>
        <w:pStyle w:val="CommentText"/>
      </w:pPr>
      <w:r>
        <w:t>Nakon što ste izvršili unos, uglate zagrade trebate obrisati.</w:t>
      </w:r>
    </w:p>
  </w:comment>
  <w:comment w:initials="A" w:author="Advisera" w:date="2024-02-14T10:14:00Z" w:id="2">
    <w:p w:rsidR="00582F24" w:rsidP="00582F24" w:rsidRDefault="00582F24" w14:paraId="12C4BB31" w14:textId="77777777">
      <w:pPr>
        <w:pStyle w:val="CommentText"/>
      </w:pPr>
      <w:r>
        <w:rPr>
          <w:rStyle w:val="CommentReference"/>
        </w:rPr>
        <w:annotationRef/>
      </w:r>
      <w:r>
        <w:t>Koji je naziv radnog mjesta osobe nadležne za upravljanje sigurnošću u vašoj tvrtki?</w:t>
      </w:r>
    </w:p>
    <w:p w:rsidR="00582F24" w:rsidP="00582F24" w:rsidRDefault="00582F24" w14:paraId="204DF0EA" w14:textId="77777777">
      <w:pPr>
        <w:pStyle w:val="CommentText"/>
      </w:pPr>
    </w:p>
    <w:p w:rsidR="00582F24" w:rsidP="00582F24" w:rsidRDefault="00582F24" w14:paraId="691FF7A1" w14:textId="77777777">
      <w:pPr>
        <w:pStyle w:val="CommentText"/>
      </w:pPr>
      <w:r>
        <w:t>Možete imati namjenskog glavnog službenika za informacijsku sigurnost (CISO) ili službenika za sigurnost, ili možete imati neku drugu osobu koja djeluje kao upravitelj za sigurnost - glavni službenik za tehnologiju (CTO), glavni službenik za informiranje (CIO), itd.</w:t>
      </w:r>
    </w:p>
  </w:comment>
  <w:comment w:initials="A" w:author="Advisera" w:date="2024-02-14T12:13:00Z" w:id="5">
    <w:p w:rsidR="00582F24" w:rsidRDefault="00582F24" w14:paraId="7DD54EE4" w14:textId="50D12138">
      <w:pPr>
        <w:pStyle w:val="CommentText"/>
      </w:pPr>
      <w:r>
        <w:rPr>
          <w:rStyle w:val="CommentReference"/>
        </w:rPr>
        <w:annotationRef/>
      </w:r>
      <w:r w:rsidRPr="00582F24">
        <w:t>Predložak za ovaj dokument možete pronaći u ISO 27001 paketu dokumentacije, u mapi “Opseg ISMSa”.</w:t>
      </w:r>
    </w:p>
  </w:comment>
  <w:comment w:initials="A" w:author="Advisera" w:date="2024-02-14T12:13:00Z" w:id="6">
    <w:p w:rsidR="00582F24" w:rsidRDefault="00582F24" w14:paraId="63C1F0DE" w14:textId="30AADF52">
      <w:pPr>
        <w:pStyle w:val="CommentText"/>
      </w:pPr>
      <w:r>
        <w:rPr>
          <w:rStyle w:val="CommentReference"/>
        </w:rPr>
        <w:annotationRef/>
      </w:r>
      <w:r w:rsidRPr="00582F24">
        <w:t>Predložak za ovaj dokument možete pronaći u ISO 27001 paketu dokumentacije, u mapi “</w:t>
      </w:r>
      <w:r w:rsidR="0031582F">
        <w:t>Okvirne</w:t>
      </w:r>
      <w:r w:rsidRPr="00582F24">
        <w:t xml:space="preserve"> politike”.</w:t>
      </w:r>
    </w:p>
  </w:comment>
  <w:comment w:initials="A" w:author="Advisera" w:date="2024-02-14T12:14:00Z" w:id="7">
    <w:p w:rsidR="00582F24" w:rsidRDefault="00582F24" w14:paraId="60885B47" w14:textId="387BEEB8">
      <w:pPr>
        <w:pStyle w:val="CommentText"/>
      </w:pPr>
      <w:r>
        <w:rPr>
          <w:rStyle w:val="CommentReference"/>
        </w:rPr>
        <w:annotationRef/>
      </w:r>
      <w:r w:rsidRPr="00582F24">
        <w:t>Predložak za ovaj dokument možete pronaći u ISO 27001 paketu dokumentacije, u mapi “Procjena i obrada rizika”.</w:t>
      </w:r>
    </w:p>
  </w:comment>
  <w:comment w:initials="A" w:author="Advisera" w:date="2024-02-14T12:16:00Z" w:id="12">
    <w:p w:rsidR="00582F24" w:rsidRDefault="00582F24" w14:paraId="2BB70454" w14:textId="7BD30EFF">
      <w:pPr>
        <w:pStyle w:val="CommentText"/>
      </w:pPr>
      <w:r>
        <w:rPr>
          <w:rStyle w:val="CommentReference"/>
        </w:rPr>
        <w:annotationRef/>
      </w:r>
      <w:r>
        <w:t>Promijenite tekst ispod ako se postupak i metodologija promijene.</w:t>
      </w:r>
    </w:p>
  </w:comment>
  <w:comment w:initials="A" w:author="Advisera" w:date="2024-02-14T12:37:00Z" w:id="18">
    <w:p w:rsidR="00AC609B" w:rsidRDefault="00AC609B" w14:paraId="4795593E" w14:textId="2FB708C1">
      <w:pPr>
        <w:pStyle w:val="CommentText"/>
      </w:pPr>
      <w:r>
        <w:rPr>
          <w:rStyle w:val="CommentReference"/>
        </w:rPr>
        <w:annotationRef/>
      </w:r>
      <w:r>
        <w:t>Naznačite datume početka i kraja procjene i obrade rizika.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2C41C2" w15:done="0"/>
  <w15:commentEx w15:paraId="691FF7A1" w15:done="0"/>
  <w15:commentEx w15:paraId="7DD54EE4" w15:done="0"/>
  <w15:commentEx w15:paraId="63C1F0DE" w15:done="0"/>
  <w15:commentEx w15:paraId="60885B47" w15:done="0"/>
  <w15:commentEx w15:paraId="2BB70454" w15:done="0"/>
  <w15:commentEx w15:paraId="479559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2C41C2" w16cid:durableId="29772B04"/>
  <w16cid:commentId w16cid:paraId="691FF7A1" w16cid:durableId="297710F7"/>
  <w16cid:commentId w16cid:paraId="7DD54EE4" w16cid:durableId="29772CD9"/>
  <w16cid:commentId w16cid:paraId="63C1F0DE" w16cid:durableId="29772CEA"/>
  <w16cid:commentId w16cid:paraId="60885B47" w16cid:durableId="29772D0C"/>
  <w16cid:commentId w16cid:paraId="2BB70454" w16cid:durableId="29772DB1"/>
  <w16cid:commentId w16cid:paraId="4795593E" w16cid:durableId="297732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61D" w:rsidP="00895C08" w:rsidRDefault="0099161D" w14:paraId="6491091A" w14:textId="77777777">
      <w:pPr>
        <w:spacing w:after="0" w:line="240" w:lineRule="auto"/>
      </w:pPr>
      <w:r>
        <w:separator/>
      </w:r>
    </w:p>
  </w:endnote>
  <w:endnote w:type="continuationSeparator" w:id="0">
    <w:p w:rsidR="0099161D" w:rsidP="00895C08" w:rsidRDefault="0099161D" w14:paraId="2E59A7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5B1D8B" w:rsidR="00895C08" w:rsidTr="0010196F" w14:paraId="5AEB8734" w14:textId="77777777">
      <w:tc>
        <w:tcPr>
          <w:tcW w:w="3096" w:type="dxa"/>
        </w:tcPr>
        <w:p w:rsidRPr="005B1D8B" w:rsidR="00895C08" w:rsidP="00895C08" w:rsidRDefault="005B1D8B" w14:paraId="245C8A6F" w14:textId="7319F1AF">
          <w:pPr>
            <w:pStyle w:val="Footer"/>
            <w:rPr>
              <w:sz w:val="18"/>
              <w:szCs w:val="18"/>
            </w:rPr>
          </w:pPr>
          <w:r w:rsidRPr="005B1D8B">
            <w:rPr>
              <w:sz w:val="18"/>
              <w:szCs w:val="18"/>
            </w:rPr>
            <w:t>Izvješće o procjeni i obradi rizika</w:t>
          </w:r>
        </w:p>
      </w:tc>
      <w:tc>
        <w:tcPr>
          <w:tcW w:w="4536" w:type="dxa"/>
        </w:tcPr>
        <w:p w:rsidRPr="005B1D8B" w:rsidR="00895C08" w:rsidP="0010196F" w:rsidRDefault="0010196F" w14:paraId="0D3790E8" w14:textId="3A119B68">
          <w:pPr>
            <w:pStyle w:val="Footer"/>
            <w:rPr>
              <w:sz w:val="18"/>
              <w:szCs w:val="18"/>
            </w:rPr>
          </w:pPr>
          <w:r w:rsidRPr="0010196F">
            <w:rPr>
              <w:sz w:val="18"/>
            </w:rPr>
            <w:t>ver [brojčana oznaka verzije dokumenta] od [datum verzije]</w:t>
          </w:r>
        </w:p>
      </w:tc>
      <w:tc>
        <w:tcPr>
          <w:tcW w:w="1440" w:type="dxa"/>
        </w:tcPr>
        <w:p w:rsidRPr="005B1D8B" w:rsidR="00895C08" w:rsidP="005B1D8B" w:rsidRDefault="005B1D8B" w14:paraId="27BEB9D2" w14:textId="3FE601E8">
          <w:pPr>
            <w:pStyle w:val="Footer"/>
            <w:jc w:val="right"/>
            <w:rPr>
              <w:b/>
              <w:sz w:val="18"/>
              <w:szCs w:val="18"/>
            </w:rPr>
          </w:pPr>
          <w:r w:rsidRPr="005B1D8B">
            <w:rPr>
              <w:sz w:val="18"/>
              <w:szCs w:val="18"/>
            </w:rPr>
            <w:t xml:space="preserve">Stranica </w:t>
          </w:r>
          <w:r w:rsidRPr="005B1D8B" w:rsidR="00687FC7">
            <w:rPr>
              <w:b/>
              <w:sz w:val="18"/>
            </w:rPr>
            <w:fldChar w:fldCharType="begin"/>
          </w:r>
          <w:r w:rsidRPr="005B1D8B" w:rsidR="00895C08">
            <w:rPr>
              <w:b/>
              <w:sz w:val="18"/>
            </w:rPr>
            <w:instrText xml:space="preserve"> PAGE </w:instrText>
          </w:r>
          <w:r w:rsidRPr="005B1D8B" w:rsidR="00687FC7">
            <w:rPr>
              <w:b/>
              <w:sz w:val="18"/>
            </w:rPr>
            <w:fldChar w:fldCharType="separate"/>
          </w:r>
          <w:r w:rsidR="00B2671C">
            <w:rPr>
              <w:b/>
              <w:noProof/>
              <w:sz w:val="18"/>
            </w:rPr>
            <w:t>3</w:t>
          </w:r>
          <w:r w:rsidRPr="005B1D8B" w:rsidR="00687FC7">
            <w:rPr>
              <w:b/>
              <w:sz w:val="18"/>
            </w:rPr>
            <w:fldChar w:fldCharType="end"/>
          </w:r>
          <w:r w:rsidRPr="005B1D8B" w:rsidR="00895C08">
            <w:rPr>
              <w:sz w:val="18"/>
            </w:rPr>
            <w:t xml:space="preserve"> o</w:t>
          </w:r>
          <w:r w:rsidRPr="005B1D8B">
            <w:rPr>
              <w:sz w:val="18"/>
            </w:rPr>
            <w:t>d</w:t>
          </w:r>
          <w:r w:rsidRPr="005B1D8B" w:rsidR="00895C08">
            <w:rPr>
              <w:sz w:val="18"/>
            </w:rPr>
            <w:t xml:space="preserve"> </w:t>
          </w:r>
          <w:r w:rsidRPr="005B1D8B" w:rsidR="00687FC7">
            <w:rPr>
              <w:b/>
              <w:sz w:val="18"/>
            </w:rPr>
            <w:fldChar w:fldCharType="begin"/>
          </w:r>
          <w:r w:rsidRPr="005B1D8B" w:rsidR="00895C08">
            <w:rPr>
              <w:b/>
              <w:sz w:val="18"/>
            </w:rPr>
            <w:instrText xml:space="preserve"> NUMPAGES  </w:instrText>
          </w:r>
          <w:r w:rsidRPr="005B1D8B" w:rsidR="00687FC7">
            <w:rPr>
              <w:b/>
              <w:sz w:val="18"/>
            </w:rPr>
            <w:fldChar w:fldCharType="separate"/>
          </w:r>
          <w:r w:rsidR="00B2671C">
            <w:rPr>
              <w:b/>
              <w:noProof/>
              <w:sz w:val="18"/>
            </w:rPr>
            <w:t>3</w:t>
          </w:r>
          <w:r w:rsidRPr="005B1D8B" w:rsidR="00687FC7">
            <w:rPr>
              <w:b/>
              <w:sz w:val="18"/>
            </w:rPr>
            <w:fldChar w:fldCharType="end"/>
          </w:r>
        </w:p>
      </w:tc>
    </w:tr>
  </w:tbl>
  <w:p w:rsidRPr="005B1D8B" w:rsidR="00895C08" w:rsidP="00D97D91" w:rsidRDefault="00D97D91" w14:paraId="18AEAE89" w14:textId="1A60CE8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97D91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96F" w:rsidRDefault="0010196F" w14:paraId="2884B665" w14:textId="23AE965F">
    <w:pPr>
      <w:pStyle w:val="Footer"/>
    </w:pPr>
    <w:r w:rsidRPr="00D97D91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61D" w:rsidP="00895C08" w:rsidRDefault="0099161D" w14:paraId="0367364B" w14:textId="77777777">
      <w:pPr>
        <w:spacing w:after="0" w:line="240" w:lineRule="auto"/>
      </w:pPr>
      <w:r>
        <w:separator/>
      </w:r>
    </w:p>
  </w:footnote>
  <w:footnote w:type="continuationSeparator" w:id="0">
    <w:p w:rsidR="0099161D" w:rsidP="00895C08" w:rsidRDefault="0099161D" w14:paraId="267F621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5B1D8B" w:rsidR="00895C08" w:rsidTr="0010196F" w14:paraId="4D8D9E4B" w14:textId="77777777">
      <w:tc>
        <w:tcPr>
          <w:tcW w:w="4536" w:type="dxa"/>
        </w:tcPr>
        <w:p w:rsidRPr="005B1D8B" w:rsidR="00895C08" w:rsidP="00895C08" w:rsidRDefault="0010196F" w14:paraId="3EC8AD6D" w14:textId="42B53780">
          <w:pPr>
            <w:pStyle w:val="Header"/>
            <w:spacing w:after="0"/>
            <w:rPr>
              <w:sz w:val="20"/>
              <w:szCs w:val="20"/>
            </w:rPr>
          </w:pPr>
          <w:r w:rsidRPr="0010196F">
            <w:rPr>
              <w:sz w:val="20"/>
            </w:rPr>
            <w:t>[naziv tvrtke]</w:t>
          </w:r>
        </w:p>
      </w:tc>
      <w:tc>
        <w:tcPr>
          <w:tcW w:w="4536" w:type="dxa"/>
        </w:tcPr>
        <w:p w:rsidRPr="005B1D8B" w:rsidR="00895C08" w:rsidP="00895C08" w:rsidRDefault="0010196F" w14:paraId="33B1F841" w14:textId="59C6278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10196F">
            <w:rPr>
              <w:sz w:val="20"/>
            </w:rPr>
            <w:t>[oznaka povjerljivosti]</w:t>
          </w:r>
        </w:p>
      </w:tc>
    </w:tr>
  </w:tbl>
  <w:p w:rsidRPr="003056B2" w:rsidR="00895C08" w:rsidP="00895C08" w:rsidRDefault="00895C08" w14:paraId="4CFE846D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7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5"/>
  </w:num>
  <w:num w:numId="9">
    <w:abstractNumId w:val="22"/>
  </w:num>
  <w:num w:numId="10">
    <w:abstractNumId w:val="13"/>
  </w:num>
  <w:num w:numId="11">
    <w:abstractNumId w:val="19"/>
  </w:num>
  <w:num w:numId="12">
    <w:abstractNumId w:val="9"/>
  </w:num>
  <w:num w:numId="13">
    <w:abstractNumId w:val="18"/>
  </w:num>
  <w:num w:numId="14">
    <w:abstractNumId w:val="11"/>
  </w:num>
  <w:num w:numId="15">
    <w:abstractNumId w:val="21"/>
  </w:num>
  <w:num w:numId="16">
    <w:abstractNumId w:val="17"/>
  </w:num>
  <w:num w:numId="17">
    <w:abstractNumId w:val="6"/>
  </w:num>
  <w:num w:numId="18">
    <w:abstractNumId w:val="16"/>
  </w:num>
  <w:num w:numId="19">
    <w:abstractNumId w:val="4"/>
  </w:num>
  <w:num w:numId="20">
    <w:abstractNumId w:val="15"/>
  </w:num>
  <w:num w:numId="21">
    <w:abstractNumId w:val="1"/>
  </w:num>
  <w:num w:numId="22">
    <w:abstractNumId w:val="12"/>
  </w:num>
  <w:num w:numId="2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38BA"/>
    <w:rsid w:val="00031BB2"/>
    <w:rsid w:val="0003276C"/>
    <w:rsid w:val="00045C0E"/>
    <w:rsid w:val="00070D79"/>
    <w:rsid w:val="000D1293"/>
    <w:rsid w:val="0010196F"/>
    <w:rsid w:val="00135F6C"/>
    <w:rsid w:val="001411B6"/>
    <w:rsid w:val="001643D2"/>
    <w:rsid w:val="00166ACE"/>
    <w:rsid w:val="00195D17"/>
    <w:rsid w:val="001C3D33"/>
    <w:rsid w:val="001D6A39"/>
    <w:rsid w:val="00217F80"/>
    <w:rsid w:val="00245554"/>
    <w:rsid w:val="002505F8"/>
    <w:rsid w:val="002603F7"/>
    <w:rsid w:val="00264F53"/>
    <w:rsid w:val="00277B40"/>
    <w:rsid w:val="002A469A"/>
    <w:rsid w:val="002D0095"/>
    <w:rsid w:val="002D04B0"/>
    <w:rsid w:val="002F3052"/>
    <w:rsid w:val="0031582F"/>
    <w:rsid w:val="003259F5"/>
    <w:rsid w:val="00336003"/>
    <w:rsid w:val="00356D81"/>
    <w:rsid w:val="00363147"/>
    <w:rsid w:val="003725C8"/>
    <w:rsid w:val="00383BAF"/>
    <w:rsid w:val="003B7973"/>
    <w:rsid w:val="003C28EC"/>
    <w:rsid w:val="003D28A7"/>
    <w:rsid w:val="003E1328"/>
    <w:rsid w:val="00404DF0"/>
    <w:rsid w:val="00416EF1"/>
    <w:rsid w:val="004503DB"/>
    <w:rsid w:val="004630F4"/>
    <w:rsid w:val="00475C22"/>
    <w:rsid w:val="00484B81"/>
    <w:rsid w:val="004D64A2"/>
    <w:rsid w:val="004E0355"/>
    <w:rsid w:val="00535210"/>
    <w:rsid w:val="005501DA"/>
    <w:rsid w:val="00582F24"/>
    <w:rsid w:val="005B1A6F"/>
    <w:rsid w:val="005B1D8B"/>
    <w:rsid w:val="005C1667"/>
    <w:rsid w:val="00600A65"/>
    <w:rsid w:val="00621922"/>
    <w:rsid w:val="00631C95"/>
    <w:rsid w:val="0067050B"/>
    <w:rsid w:val="00671A81"/>
    <w:rsid w:val="00682AC5"/>
    <w:rsid w:val="00687FC7"/>
    <w:rsid w:val="006A3FFD"/>
    <w:rsid w:val="006C3C6D"/>
    <w:rsid w:val="006F74D0"/>
    <w:rsid w:val="007322E0"/>
    <w:rsid w:val="007633B6"/>
    <w:rsid w:val="0078092B"/>
    <w:rsid w:val="0078540E"/>
    <w:rsid w:val="007F6C85"/>
    <w:rsid w:val="00816B24"/>
    <w:rsid w:val="00821B45"/>
    <w:rsid w:val="008311AC"/>
    <w:rsid w:val="00843FCC"/>
    <w:rsid w:val="00895C08"/>
    <w:rsid w:val="00901BCF"/>
    <w:rsid w:val="00903ED0"/>
    <w:rsid w:val="009115D4"/>
    <w:rsid w:val="0091526F"/>
    <w:rsid w:val="00927DFD"/>
    <w:rsid w:val="00953C64"/>
    <w:rsid w:val="00982F08"/>
    <w:rsid w:val="0099161D"/>
    <w:rsid w:val="009C4979"/>
    <w:rsid w:val="009E5A48"/>
    <w:rsid w:val="009F1A11"/>
    <w:rsid w:val="00A03CD9"/>
    <w:rsid w:val="00A140E0"/>
    <w:rsid w:val="00A1776A"/>
    <w:rsid w:val="00A24271"/>
    <w:rsid w:val="00A262F2"/>
    <w:rsid w:val="00A422DA"/>
    <w:rsid w:val="00A63277"/>
    <w:rsid w:val="00A945B5"/>
    <w:rsid w:val="00AC609B"/>
    <w:rsid w:val="00AD1A9A"/>
    <w:rsid w:val="00AD5D60"/>
    <w:rsid w:val="00B132BC"/>
    <w:rsid w:val="00B2671C"/>
    <w:rsid w:val="00B368B7"/>
    <w:rsid w:val="00B6087B"/>
    <w:rsid w:val="00B665CF"/>
    <w:rsid w:val="00BA67D3"/>
    <w:rsid w:val="00BE41E3"/>
    <w:rsid w:val="00BE49CB"/>
    <w:rsid w:val="00BE63EC"/>
    <w:rsid w:val="00C5756B"/>
    <w:rsid w:val="00C904AC"/>
    <w:rsid w:val="00CA7756"/>
    <w:rsid w:val="00CB741F"/>
    <w:rsid w:val="00CD63B1"/>
    <w:rsid w:val="00D05423"/>
    <w:rsid w:val="00D15FE0"/>
    <w:rsid w:val="00D30187"/>
    <w:rsid w:val="00D31720"/>
    <w:rsid w:val="00D849AB"/>
    <w:rsid w:val="00D97D91"/>
    <w:rsid w:val="00DA4B41"/>
    <w:rsid w:val="00DB5865"/>
    <w:rsid w:val="00DD55B7"/>
    <w:rsid w:val="00E013DA"/>
    <w:rsid w:val="00E05BA2"/>
    <w:rsid w:val="00E21F9F"/>
    <w:rsid w:val="00E30880"/>
    <w:rsid w:val="00E50595"/>
    <w:rsid w:val="00E61307"/>
    <w:rsid w:val="00E61644"/>
    <w:rsid w:val="00E93836"/>
    <w:rsid w:val="00F00250"/>
    <w:rsid w:val="00F17EAE"/>
    <w:rsid w:val="00F3252E"/>
    <w:rsid w:val="00F414B1"/>
    <w:rsid w:val="00F574E9"/>
    <w:rsid w:val="00F830C5"/>
    <w:rsid w:val="00F90306"/>
    <w:rsid w:val="00FA07B4"/>
    <w:rsid w:val="00FC34A3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BD9D41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19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71A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A8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71A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71A81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D97D91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97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7D9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F3252E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1019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3D0663E-50DF-41B8-BBBD-1CDF6A30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Prilog 3 – Izvješće o procjeni i obradi rizika</vt:lpstr>
      <vt:lpstr>Svrha, područje primjene i korisnici</vt:lpstr>
      <vt:lpstr>Referentni dokumenti</vt:lpstr>
      <vt:lpstr>Postupak procjene i obrade informacijskih rizika</vt:lpstr>
      <vt:lpstr>    Svrha upravljanja rizicima</vt:lpstr>
      <vt:lpstr>    Opseg procjene i obrade rizika</vt:lpstr>
      <vt:lpstr>    Vremensko razdoblje</vt:lpstr>
      <vt:lpstr>    Sudionici u postupku i način prikupljanja informacija</vt:lpstr>
      <vt:lpstr>Appendix 3 - Risk Assessment and Treatment Report</vt:lpstr>
      <vt:lpstr>Appendix 3 - Risk Assessment Report</vt:lpstr>
    </vt:vector>
  </TitlesOfParts>
  <Company>Advisera Expert Solutions d.o.o.</Company>
  <LinksUpToDate>false</LinksUpToDate>
  <CharactersWithSpaces>3576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Izvješće o procjeni i obradi rizika</dc:title>
  <dc:subject>27001-FTRISKREPORT-HR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2024-10-24T11:50:00Z</dcterms:created>
  <dcterms:modified xsi:type="dcterms:W3CDTF">2024-10-24T11:50:00Z</dcterms:modified>
</cp:coreProperties>
</file>